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574C7C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Ғылыми зерттеулердің өзектілігі</w:t>
      </w:r>
    </w:p>
    <w:p w:rsidR="00574C7C" w:rsidRPr="006F7915" w:rsidRDefault="00574C7C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Ғылыми ой-өріс және ғылыми шығармашылық</w:t>
      </w:r>
    </w:p>
    <w:p w:rsidR="00574C7C" w:rsidRPr="00574C7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Теориялық және эмперикалық зерттеу әдістерін таңдау</w:t>
      </w:r>
    </w:p>
    <w:p w:rsidR="00574C7C" w:rsidRPr="00574C7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1F7BB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Ғылыми мақаладағы аңдатпаның маңыздылығы</w:t>
      </w:r>
    </w:p>
    <w:p w:rsidR="00574C7C" w:rsidRPr="00574C7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B26C36" w:rsidRPr="006F7915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Ғылыми зерттеулерде математикалық моделдеудің қолданылуы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Жаңа технологияларды әзірлеудегі патенттік зерттеулердің рөлі</w:t>
      </w:r>
    </w:p>
    <w:p w:rsidR="00574C7C" w:rsidRPr="00574C7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Химиялық технологияның экологиялық мәселелері</w:t>
      </w:r>
    </w:p>
    <w:p w:rsidR="00574C7C" w:rsidRPr="00574C7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1F7BB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Қалдықсыз технологиялар құру қағидалары</w:t>
      </w:r>
    </w:p>
    <w:p w:rsidR="00574C7C" w:rsidRPr="00574C7C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4C7C">
        <w:rPr>
          <w:rFonts w:ascii="Times New Roman" w:hAnsi="Times New Roman"/>
          <w:sz w:val="28"/>
          <w:szCs w:val="28"/>
          <w:lang w:val="kk-KZ"/>
        </w:rPr>
        <w:t>Ғылыми нәтижелерді жүйелі талдау әдістері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574C7C" w:rsidRPr="00FA055E" w:rsidRDefault="00574C7C" w:rsidP="00574C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A055E">
        <w:rPr>
          <w:rFonts w:ascii="Times New Roman" w:hAnsi="Times New Roman"/>
          <w:sz w:val="28"/>
          <w:szCs w:val="28"/>
          <w:lang w:val="kk-KZ"/>
        </w:rPr>
        <w:t>Ғылыми зерттеулердегі электрондықдеректербазасының маңызы</w:t>
      </w:r>
    </w:p>
    <w:p w:rsidR="00AA21EB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4C7C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2F89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2022-07-29T08:39:00Z</dcterms:modified>
</cp:coreProperties>
</file>