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Default="00B46613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6613">
        <w:rPr>
          <w:rFonts w:ascii="Times New Roman" w:hAnsi="Times New Roman"/>
          <w:sz w:val="28"/>
          <w:szCs w:val="28"/>
          <w:lang w:val="kk-KZ"/>
        </w:rPr>
        <w:t>Құрыстағы экологиялық мәселелері</w:t>
      </w:r>
    </w:p>
    <w:p w:rsidR="00B46613" w:rsidRPr="006F7915" w:rsidRDefault="00B46613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6613">
        <w:rPr>
          <w:rFonts w:ascii="Times New Roman" w:hAnsi="Times New Roman"/>
          <w:sz w:val="28"/>
          <w:szCs w:val="28"/>
          <w:lang w:val="kk-KZ"/>
        </w:rPr>
        <w:t>Қазақстанның құрылыс саласындағы энергия үнемдеудің өзектілігі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46276A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6613">
        <w:rPr>
          <w:rFonts w:ascii="Times New Roman" w:hAnsi="Times New Roman"/>
          <w:sz w:val="28"/>
          <w:szCs w:val="28"/>
          <w:lang w:val="kk-KZ"/>
        </w:rPr>
        <w:t>ҚР-ның энерготиімді құрылыс саласындағы мемлекеттік саясаты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46276A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6613">
        <w:rPr>
          <w:rFonts w:ascii="Times New Roman" w:hAnsi="Times New Roman"/>
          <w:sz w:val="28"/>
          <w:szCs w:val="28"/>
          <w:lang w:val="kk-KZ"/>
        </w:rPr>
        <w:t>Жаңартылатын энергетикалық ресурстар (ВЭР) және оларды ғимараттар мен имараттар үшін пайдалану</w:t>
      </w:r>
    </w:p>
    <w:p w:rsidR="001F7BBC" w:rsidRPr="00B46613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B26C36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6613">
        <w:rPr>
          <w:rFonts w:ascii="Times New Roman" w:hAnsi="Times New Roman"/>
          <w:sz w:val="28"/>
          <w:szCs w:val="28"/>
          <w:lang w:val="kk-KZ"/>
        </w:rPr>
        <w:t>Ғимараттарды қайта құру және жаңғырту мәселелері</w:t>
      </w:r>
    </w:p>
    <w:p w:rsidR="0046276A" w:rsidRPr="006F7915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6613">
        <w:rPr>
          <w:rFonts w:ascii="Times New Roman" w:hAnsi="Times New Roman"/>
          <w:sz w:val="28"/>
          <w:szCs w:val="28"/>
          <w:lang w:val="kk-KZ"/>
        </w:rPr>
        <w:t>Қазақстандағы құрылыстың даму мәселелері мен перспективалары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1F7BBC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6613">
        <w:rPr>
          <w:rFonts w:ascii="Times New Roman" w:hAnsi="Times New Roman"/>
          <w:sz w:val="28"/>
          <w:szCs w:val="28"/>
          <w:lang w:val="kk-KZ"/>
        </w:rPr>
        <w:t>САПФИР компьютерлік бағдарламасында көп қабатты рамалы темірбетон қаңқа ғимаратының кеңістік моделін құрастыру барысын сипаттау. Ғимарат  жоспарын, қасбетін және кесінділерін дайындау</w:t>
      </w:r>
    </w:p>
    <w:p w:rsidR="006F7915" w:rsidRPr="00B46613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B26C36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6613">
        <w:rPr>
          <w:rFonts w:ascii="Times New Roman" w:hAnsi="Times New Roman"/>
          <w:sz w:val="28"/>
          <w:szCs w:val="28"/>
          <w:lang w:val="kk-KZ"/>
        </w:rPr>
        <w:t>САПФИР компьютерлік бағдарламасында көп қабатты рамалы-байланысты темірбетон қаңқа ғимаратының кеңістік моделін құрастыру барысын сипаттау. Ғимарат  жоспарын, қасбетін және кесінділерін дайындау</w:t>
      </w:r>
    </w:p>
    <w:p w:rsidR="001F7BBC" w:rsidRPr="00B46613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B26C36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6613">
        <w:rPr>
          <w:rFonts w:ascii="Times New Roman" w:hAnsi="Times New Roman"/>
          <w:sz w:val="28"/>
          <w:szCs w:val="28"/>
          <w:lang w:val="kk-KZ"/>
        </w:rPr>
        <w:t>Өнеркәсіптік және азаматтық құрылыс нысандарын жобалауда BIM технологиясын қолдану мүмкіндіктері мен әдістемесі. САПФИР, ЛИРА-САПР, ЛИРА 10, Revit және т. б. бағдарламалық кешендері</w:t>
      </w:r>
    </w:p>
    <w:p w:rsidR="006F7915" w:rsidRPr="006F791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F15502" w:rsidRPr="00B46613" w:rsidRDefault="00B46613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sz w:val="28"/>
          <w:szCs w:val="28"/>
          <w:lang w:val="kk-KZ"/>
        </w:rPr>
        <w:t>Арка жабынының құрылымдық схемасы және оны орнату әдісінің негіздемесі</w:t>
      </w:r>
    </w:p>
    <w:p w:rsidR="00AA21EB" w:rsidRPr="00B46613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AA21EB" w:rsidRPr="00B46613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5376F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613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5</cp:revision>
  <dcterms:created xsi:type="dcterms:W3CDTF">2022-07-28T04:24:00Z</dcterms:created>
  <dcterms:modified xsi:type="dcterms:W3CDTF">2022-07-29T06:11:00Z</dcterms:modified>
</cp:coreProperties>
</file>