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8C" w:rsidRPr="00330B62" w:rsidRDefault="00D3658C" w:rsidP="00D3658C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30B62">
        <w:rPr>
          <w:rFonts w:ascii="Times New Roman" w:hAnsi="Times New Roman"/>
          <w:b/>
          <w:color w:val="000000" w:themeColor="text1"/>
          <w:sz w:val="28"/>
          <w:szCs w:val="28"/>
        </w:rPr>
        <w:t>$$$001</w:t>
      </w:r>
    </w:p>
    <w:p w:rsidR="00A536CE" w:rsidRDefault="00A536CE" w:rsidP="00A536CE">
      <w:pPr>
        <w:rPr>
          <w:rFonts w:ascii="Times New Roman" w:hAnsi="Times New Roman" w:cs="Times New Roman"/>
          <w:sz w:val="28"/>
          <w:szCs w:val="28"/>
        </w:rPr>
      </w:pPr>
      <w:r w:rsidRPr="00956823">
        <w:rPr>
          <w:rFonts w:ascii="Times New Roman" w:hAnsi="Times New Roman" w:cs="Times New Roman"/>
          <w:sz w:val="28"/>
          <w:szCs w:val="28"/>
        </w:rPr>
        <w:t>Железобетонные тонкостенные пространственные покрытия. Некоторые понятия из теории поверхностей.</w:t>
      </w:r>
    </w:p>
    <w:p w:rsidR="00D3658C" w:rsidRPr="005062D8" w:rsidRDefault="00D3658C" w:rsidP="00D3658C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330B62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 w:rsidR="005062D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2</w:t>
      </w:r>
    </w:p>
    <w:p w:rsidR="00A536CE" w:rsidRDefault="00A536CE" w:rsidP="00A536CE">
      <w:pPr>
        <w:rPr>
          <w:rFonts w:ascii="Times New Roman" w:hAnsi="Times New Roman" w:cs="Times New Roman"/>
          <w:sz w:val="28"/>
          <w:szCs w:val="28"/>
        </w:rPr>
      </w:pPr>
      <w:r w:rsidRPr="00956823">
        <w:rPr>
          <w:rFonts w:ascii="Times New Roman" w:hAnsi="Times New Roman" w:cs="Times New Roman"/>
          <w:sz w:val="28"/>
          <w:szCs w:val="28"/>
        </w:rPr>
        <w:t xml:space="preserve">Расчет покрытий с оболочками положительной Гауссовой кривизны. Схема армирования оболочек. </w:t>
      </w:r>
    </w:p>
    <w:p w:rsidR="00D3658C" w:rsidRPr="005062D8" w:rsidRDefault="00D3658C" w:rsidP="00D3658C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330B62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 w:rsidR="005062D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3</w:t>
      </w:r>
    </w:p>
    <w:p w:rsidR="00A536CE" w:rsidRPr="00956823" w:rsidRDefault="00A536CE" w:rsidP="00A536CE">
      <w:pPr>
        <w:rPr>
          <w:rFonts w:ascii="Times New Roman" w:hAnsi="Times New Roman" w:cs="Times New Roman"/>
          <w:sz w:val="28"/>
          <w:szCs w:val="28"/>
        </w:rPr>
      </w:pPr>
      <w:r w:rsidRPr="00956823">
        <w:rPr>
          <w:rFonts w:ascii="Times New Roman" w:hAnsi="Times New Roman" w:cs="Times New Roman"/>
          <w:sz w:val="28"/>
          <w:szCs w:val="28"/>
        </w:rPr>
        <w:t>Покрытия с длинными цилиндрическими оболочками. Условия в покрытиях со  свободными в пролете бортовыми элементами.</w:t>
      </w:r>
    </w:p>
    <w:p w:rsidR="00D3658C" w:rsidRPr="005062D8" w:rsidRDefault="00D3658C" w:rsidP="00D3658C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330B62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 w:rsidR="005062D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4</w:t>
      </w:r>
    </w:p>
    <w:p w:rsidR="00A536CE" w:rsidRPr="00956823" w:rsidRDefault="00A536CE" w:rsidP="00A53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предварительного напряжения монолитного железобетона</w:t>
      </w:r>
    </w:p>
    <w:p w:rsidR="00D3658C" w:rsidRPr="005062D8" w:rsidRDefault="00D3658C" w:rsidP="00D3658C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330B62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 w:rsidR="005062D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5</w:t>
      </w:r>
    </w:p>
    <w:p w:rsidR="00A536CE" w:rsidRPr="00956823" w:rsidRDefault="00A536CE" w:rsidP="00A536CE">
      <w:pPr>
        <w:rPr>
          <w:rFonts w:ascii="Times New Roman" w:hAnsi="Times New Roman" w:cs="Times New Roman"/>
          <w:sz w:val="28"/>
          <w:szCs w:val="28"/>
        </w:rPr>
      </w:pPr>
      <w:r w:rsidRPr="00956823">
        <w:rPr>
          <w:rFonts w:ascii="Times New Roman" w:hAnsi="Times New Roman" w:cs="Times New Roman"/>
          <w:sz w:val="28"/>
          <w:szCs w:val="28"/>
        </w:rPr>
        <w:t xml:space="preserve">Купольные покрытия. Усилия в тонкостенных куполах. </w:t>
      </w:r>
    </w:p>
    <w:p w:rsidR="00D3658C" w:rsidRPr="005062D8" w:rsidRDefault="00D3658C" w:rsidP="00D3658C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330B62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 w:rsidR="005062D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6</w:t>
      </w:r>
    </w:p>
    <w:p w:rsidR="00A536CE" w:rsidRPr="00956823" w:rsidRDefault="00A536CE" w:rsidP="00A536CE">
      <w:pPr>
        <w:rPr>
          <w:rFonts w:ascii="Times New Roman" w:hAnsi="Times New Roman" w:cs="Times New Roman"/>
          <w:sz w:val="28"/>
          <w:szCs w:val="28"/>
        </w:rPr>
      </w:pPr>
      <w:r w:rsidRPr="00956823">
        <w:rPr>
          <w:rFonts w:ascii="Times New Roman" w:hAnsi="Times New Roman" w:cs="Times New Roman"/>
          <w:sz w:val="28"/>
          <w:szCs w:val="28"/>
        </w:rPr>
        <w:t>Напряженное состояни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6823">
        <w:rPr>
          <w:rFonts w:ascii="Times New Roman" w:hAnsi="Times New Roman" w:cs="Times New Roman"/>
          <w:sz w:val="28"/>
          <w:szCs w:val="28"/>
        </w:rPr>
        <w:t xml:space="preserve"> длинных цилиндрических оболочек. </w:t>
      </w:r>
    </w:p>
    <w:p w:rsidR="00D3658C" w:rsidRPr="005062D8" w:rsidRDefault="00D3658C" w:rsidP="00D3658C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330B62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 w:rsidR="005062D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7</w:t>
      </w:r>
    </w:p>
    <w:p w:rsidR="00A536CE" w:rsidRPr="00956823" w:rsidRDefault="00A536CE" w:rsidP="00A536CE">
      <w:pPr>
        <w:rPr>
          <w:rFonts w:ascii="Times New Roman" w:hAnsi="Times New Roman" w:cs="Times New Roman"/>
          <w:sz w:val="28"/>
          <w:szCs w:val="28"/>
        </w:rPr>
      </w:pPr>
      <w:r w:rsidRPr="00956823">
        <w:rPr>
          <w:rFonts w:ascii="Times New Roman" w:eastAsia="Times New Roman" w:hAnsi="Times New Roman" w:cs="Times New Roman"/>
          <w:sz w:val="28"/>
          <w:szCs w:val="28"/>
        </w:rPr>
        <w:t>Технико-экономические задачи в области металлических конструкций.</w:t>
      </w:r>
    </w:p>
    <w:p w:rsidR="00D3658C" w:rsidRPr="005062D8" w:rsidRDefault="00D3658C" w:rsidP="00D3658C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330B62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 w:rsidR="005062D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8</w:t>
      </w:r>
    </w:p>
    <w:p w:rsidR="00A536CE" w:rsidRPr="00956823" w:rsidRDefault="00A536CE" w:rsidP="00A536C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6823">
        <w:rPr>
          <w:rFonts w:ascii="Times New Roman" w:eastAsia="Times New Roman" w:hAnsi="Times New Roman" w:cs="Times New Roman"/>
          <w:sz w:val="28"/>
          <w:szCs w:val="28"/>
        </w:rPr>
        <w:t xml:space="preserve">Развитие предварительно-напряженных металлических конструкций. </w:t>
      </w:r>
    </w:p>
    <w:p w:rsidR="00D3658C" w:rsidRPr="005062D8" w:rsidRDefault="00D3658C" w:rsidP="00D3658C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330B62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 w:rsidR="005062D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9</w:t>
      </w:r>
    </w:p>
    <w:p w:rsidR="00A536CE" w:rsidRPr="00956823" w:rsidRDefault="00A536CE" w:rsidP="00A536CE">
      <w:pPr>
        <w:rPr>
          <w:rFonts w:ascii="Times New Roman" w:hAnsi="Times New Roman" w:cs="Times New Roman"/>
          <w:sz w:val="28"/>
          <w:szCs w:val="28"/>
        </w:rPr>
      </w:pPr>
      <w:r w:rsidRPr="00956823">
        <w:rPr>
          <w:rFonts w:ascii="Times New Roman" w:eastAsia="Times New Roman" w:hAnsi="Times New Roman" w:cs="Times New Roman"/>
          <w:sz w:val="28"/>
          <w:szCs w:val="28"/>
        </w:rPr>
        <w:t>Развитие теории сооружений. Задачи расчета металлических конструкций.</w:t>
      </w:r>
    </w:p>
    <w:p w:rsidR="00D3658C" w:rsidRPr="005062D8" w:rsidRDefault="00D3658C" w:rsidP="00D3658C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330B62">
        <w:rPr>
          <w:rFonts w:ascii="Times New Roman" w:hAnsi="Times New Roman"/>
          <w:b/>
          <w:color w:val="000000" w:themeColor="text1"/>
          <w:sz w:val="28"/>
          <w:szCs w:val="28"/>
        </w:rPr>
        <w:t>$$$001</w:t>
      </w:r>
      <w:r w:rsidR="005062D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0</w:t>
      </w:r>
      <w:bookmarkStart w:id="0" w:name="_GoBack"/>
      <w:bookmarkEnd w:id="0"/>
    </w:p>
    <w:p w:rsidR="00A536CE" w:rsidRPr="00A536CE" w:rsidRDefault="00A536CE" w:rsidP="00A536CE">
      <w:pPr>
        <w:rPr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Конструктивная схема арачного покрытия и обоснование метода его монтажа</w:t>
      </w:r>
    </w:p>
    <w:sectPr w:rsidR="00A536CE" w:rsidRPr="00A536CE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CE"/>
    <w:rsid w:val="005062D8"/>
    <w:rsid w:val="009921C8"/>
    <w:rsid w:val="00A536CE"/>
    <w:rsid w:val="00D3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676F-88E3-4C63-B763-7875ABE2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2025-07-06T07:31:00Z</dcterms:created>
  <dcterms:modified xsi:type="dcterms:W3CDTF">2025-07-06T07:34:00Z</dcterms:modified>
</cp:coreProperties>
</file>